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3A6D" w14:textId="77777777" w:rsidR="007E51C1" w:rsidRPr="007610F4" w:rsidRDefault="007E51C1" w:rsidP="007E51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</w:pPr>
      <w:r w:rsidRPr="007610F4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 xml:space="preserve">ТЕЗИСЫ ПО РАЗЪЯСНЕНИЮ ЗАКОНА ОБ ОСМС </w:t>
      </w:r>
    </w:p>
    <w:p w14:paraId="4DF34123" w14:textId="77777777" w:rsidR="007E51C1" w:rsidRPr="007610F4" w:rsidRDefault="007E51C1" w:rsidP="007E51C1">
      <w:pPr>
        <w:spacing w:after="0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16B7E1" w14:textId="77777777" w:rsidR="007E51C1" w:rsidRPr="007610F4" w:rsidRDefault="007E51C1" w:rsidP="007E51C1">
      <w:pPr>
        <w:spacing w:after="0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98F63F" w14:textId="77777777" w:rsidR="007E51C1" w:rsidRPr="007610F4" w:rsidRDefault="007E51C1" w:rsidP="007E51C1">
      <w:pPr>
        <w:spacing w:after="0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2BC1FB" w14:textId="77777777" w:rsidR="007E51C1" w:rsidRPr="007610F4" w:rsidRDefault="007E51C1" w:rsidP="007E51C1">
      <w:pPr>
        <w:spacing w:after="0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7610F4">
        <w:rPr>
          <w:rFonts w:ascii="Arial" w:hAnsi="Arial" w:cs="Arial"/>
          <w:b/>
          <w:bCs/>
          <w:sz w:val="28"/>
          <w:szCs w:val="28"/>
        </w:rPr>
        <w:t>ҚАНТ ДИАБЕТІН ЕМДЕУ: ДӘРІ-ДӘРМЕКТЕРДІҢ САПАСЫН НЫҒАЙТУҒА БАСЫМДЫҚ БЕРУ</w:t>
      </w:r>
    </w:p>
    <w:p w14:paraId="6EBD6DA8" w14:textId="77777777" w:rsidR="007E51C1" w:rsidRPr="007610F4" w:rsidRDefault="007E51C1" w:rsidP="007E51C1">
      <w:pPr>
        <w:spacing w:after="0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24BE10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409C6BB7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7610F4">
        <w:rPr>
          <w:rFonts w:ascii="Arial" w:hAnsi="Arial" w:cs="Arial"/>
          <w:b/>
          <w:bCs/>
          <w:sz w:val="28"/>
          <w:szCs w:val="28"/>
        </w:rPr>
        <w:t xml:space="preserve">2025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жылғы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14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шілдеде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міндетті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әлеуметтік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медициналық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сақтандыру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(МӘМС)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жүйесін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жетілдіру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туралы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Қазақстан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Республикасының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Заңы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күшіне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енді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оның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шеңберінде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мемлекет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қаражатының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есебінен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кепілді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қамтамасыз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етілуге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жататын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әлеуметтік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мәні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бар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аурулардың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тізбесі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қайта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b/>
          <w:bCs/>
          <w:sz w:val="28"/>
          <w:szCs w:val="28"/>
        </w:rPr>
        <w:t>қаралды</w:t>
      </w:r>
      <w:proofErr w:type="spellEnd"/>
      <w:r w:rsidRPr="007610F4">
        <w:rPr>
          <w:rFonts w:ascii="Arial" w:hAnsi="Arial" w:cs="Arial"/>
          <w:b/>
          <w:bCs/>
          <w:sz w:val="28"/>
          <w:szCs w:val="28"/>
        </w:rPr>
        <w:t>.</w:t>
      </w:r>
    </w:p>
    <w:p w14:paraId="4BDD27B8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7E498852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65FFA0C2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Қант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диабеті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әлеуметтік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мәні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бар ауру </w:t>
      </w:r>
      <w:proofErr w:type="spellStart"/>
      <w:r w:rsidRPr="007610F4">
        <w:rPr>
          <w:rFonts w:ascii="Arial" w:hAnsi="Arial" w:cs="Arial"/>
          <w:sz w:val="28"/>
          <w:szCs w:val="28"/>
        </w:rPr>
        <w:t>ретінде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қарастырыла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береді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610F4">
        <w:rPr>
          <w:rFonts w:ascii="Arial" w:hAnsi="Arial" w:cs="Arial"/>
          <w:sz w:val="28"/>
          <w:szCs w:val="28"/>
        </w:rPr>
        <w:t>Алайда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халықаралық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практиканы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ескере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отырып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терапияға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қолжетімділікті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кеңейту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мақсатында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оны </w:t>
      </w:r>
      <w:proofErr w:type="spellStart"/>
      <w:r w:rsidRPr="007610F4">
        <w:rPr>
          <w:rFonts w:ascii="Arial" w:hAnsi="Arial" w:cs="Arial"/>
          <w:sz w:val="28"/>
          <w:szCs w:val="28"/>
        </w:rPr>
        <w:t>қаржыландыру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МӘМС </w:t>
      </w:r>
      <w:proofErr w:type="spellStart"/>
      <w:r w:rsidRPr="007610F4">
        <w:rPr>
          <w:rFonts w:ascii="Arial" w:hAnsi="Arial" w:cs="Arial"/>
          <w:sz w:val="28"/>
          <w:szCs w:val="28"/>
        </w:rPr>
        <w:t>пакетіне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ауыстырылды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610F4">
        <w:rPr>
          <w:rFonts w:ascii="Arial" w:hAnsi="Arial" w:cs="Arial"/>
          <w:sz w:val="28"/>
          <w:szCs w:val="28"/>
        </w:rPr>
        <w:t>Бұл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шешім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қорғау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деңгейін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төмендетпейді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керісінше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қаржыландырудың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тұрақтылығын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нығайтады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денсаулық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сақтау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қызметтерінің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ауқымын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соның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ішінде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соңғы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емдеу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әдістерін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кеңейтуге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мүмкіндік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береді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1AC70CC5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61419052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Бұл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ретте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0-ден 18 </w:t>
      </w:r>
      <w:proofErr w:type="spellStart"/>
      <w:r w:rsidRPr="007610F4">
        <w:rPr>
          <w:rFonts w:ascii="Arial" w:hAnsi="Arial" w:cs="Arial"/>
          <w:sz w:val="28"/>
          <w:szCs w:val="28"/>
        </w:rPr>
        <w:t>жасқа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дейінгі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балалар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сондай-ақ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қант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диабетінің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асқынған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ағымы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(ретинопатия, нефропатия, БСА, </w:t>
      </w:r>
      <w:proofErr w:type="spellStart"/>
      <w:r w:rsidRPr="007610F4">
        <w:rPr>
          <w:rFonts w:ascii="Arial" w:hAnsi="Arial" w:cs="Arial"/>
          <w:sz w:val="28"/>
          <w:szCs w:val="28"/>
        </w:rPr>
        <w:t>жүрек-қан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тамырлары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аурулары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) бар </w:t>
      </w:r>
      <w:proofErr w:type="spellStart"/>
      <w:r w:rsidRPr="007610F4">
        <w:rPr>
          <w:rFonts w:ascii="Arial" w:hAnsi="Arial" w:cs="Arial"/>
          <w:sz w:val="28"/>
          <w:szCs w:val="28"/>
        </w:rPr>
        <w:t>ересек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әдетте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МӘМС </w:t>
      </w:r>
      <w:proofErr w:type="spellStart"/>
      <w:r w:rsidRPr="007610F4">
        <w:rPr>
          <w:rFonts w:ascii="Arial" w:hAnsi="Arial" w:cs="Arial"/>
          <w:sz w:val="28"/>
          <w:szCs w:val="28"/>
        </w:rPr>
        <w:t>шеңберінде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сақтандырылған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жеңілдікті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санаттарға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кіреді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2B4A80D1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643CA26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Екінші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типтегі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қант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диабеті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негізінен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45 </w:t>
      </w:r>
      <w:proofErr w:type="spellStart"/>
      <w:r w:rsidRPr="007610F4">
        <w:rPr>
          <w:rFonts w:ascii="Arial" w:hAnsi="Arial" w:cs="Arial"/>
          <w:sz w:val="28"/>
          <w:szCs w:val="28"/>
        </w:rPr>
        <w:t>жастан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асқан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адамдарда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анықталады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2 </w:t>
      </w:r>
      <w:proofErr w:type="spellStart"/>
      <w:r w:rsidRPr="007610F4">
        <w:rPr>
          <w:rFonts w:ascii="Arial" w:hAnsi="Arial" w:cs="Arial"/>
          <w:sz w:val="28"/>
          <w:szCs w:val="28"/>
        </w:rPr>
        <w:t>типті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ҚД </w:t>
      </w:r>
      <w:proofErr w:type="spellStart"/>
      <w:r w:rsidRPr="007610F4">
        <w:rPr>
          <w:rFonts w:ascii="Arial" w:hAnsi="Arial" w:cs="Arial"/>
          <w:sz w:val="28"/>
          <w:szCs w:val="28"/>
        </w:rPr>
        <w:t>дамуының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негізгі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қауіп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факторлары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артық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салмақтың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болуы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жоғары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калориялы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тағам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отырықшы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өмір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салты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болып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табылады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7610F4">
        <w:rPr>
          <w:rFonts w:ascii="Arial" w:hAnsi="Arial" w:cs="Arial"/>
          <w:sz w:val="28"/>
          <w:szCs w:val="28"/>
        </w:rPr>
        <w:t>Бұл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аурудың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ерте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диагнозымен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тамырлы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асқынулардың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пайда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болуымен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дұрыс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кешенді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емдеумен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ұзақ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клиникалық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ремиссияға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қол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жеткізуге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болады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</w:t>
      </w:r>
    </w:p>
    <w:p w14:paraId="052F000B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7721696E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Бұл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ретте</w:t>
      </w:r>
      <w:proofErr w:type="spellEnd"/>
      <w:r w:rsidRPr="007610F4">
        <w:rPr>
          <w:rFonts w:ascii="Arial" w:hAnsi="Arial" w:cs="Arial"/>
          <w:sz w:val="28"/>
          <w:szCs w:val="28"/>
        </w:rPr>
        <w:t>, ҚД-</w:t>
      </w:r>
      <w:proofErr w:type="spellStart"/>
      <w:r w:rsidRPr="007610F4">
        <w:rPr>
          <w:rFonts w:ascii="Arial" w:hAnsi="Arial" w:cs="Arial"/>
          <w:sz w:val="28"/>
          <w:szCs w:val="28"/>
        </w:rPr>
        <w:t>ны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ерте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анықтауға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скрининг </w:t>
      </w:r>
      <w:proofErr w:type="spellStart"/>
      <w:r w:rsidRPr="007610F4">
        <w:rPr>
          <w:rFonts w:ascii="Arial" w:hAnsi="Arial" w:cs="Arial"/>
          <w:sz w:val="28"/>
          <w:szCs w:val="28"/>
        </w:rPr>
        <w:t>жүргізу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сақтандырылу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мәртебесіне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қарамастан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ТМККК </w:t>
      </w:r>
      <w:proofErr w:type="spellStart"/>
      <w:r w:rsidRPr="007610F4">
        <w:rPr>
          <w:rFonts w:ascii="Arial" w:hAnsi="Arial" w:cs="Arial"/>
          <w:sz w:val="28"/>
          <w:szCs w:val="28"/>
        </w:rPr>
        <w:t>шеңберінде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2026 </w:t>
      </w:r>
      <w:proofErr w:type="spellStart"/>
      <w:r w:rsidRPr="007610F4">
        <w:rPr>
          <w:rFonts w:ascii="Arial" w:hAnsi="Arial" w:cs="Arial"/>
          <w:sz w:val="28"/>
          <w:szCs w:val="28"/>
        </w:rPr>
        <w:t>жылғы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7610F4">
        <w:rPr>
          <w:rFonts w:ascii="Arial" w:hAnsi="Arial" w:cs="Arial"/>
          <w:sz w:val="28"/>
          <w:szCs w:val="28"/>
        </w:rPr>
        <w:t>қаңтардан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бастап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жүргізілетін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болады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</w:t>
      </w:r>
    </w:p>
    <w:p w14:paraId="57D68D15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5CEF3CAA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ҚД бар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дәрі-дәрмекпен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қамтамасыз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ету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бөлігінде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Денсаулық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сақтау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министрлігі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ауқымды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талдау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жүргізді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оның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lastRenderedPageBreak/>
        <w:t>барысында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сатып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алу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құрылымы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қайта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қаралды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препараттардың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позициялары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ұтымды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болды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тізбелерге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енгізу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өлшемшарттары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нақтыланды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</w:t>
      </w:r>
    </w:p>
    <w:p w14:paraId="60F71E0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0347A4F9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6E90A14C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Қазақстан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бүгінде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өңірдегі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инсулиндердің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кең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спектрін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ұсынады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оларды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пациенттердің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барлық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санаттары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үшін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тегін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ұсынуды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қамтамасыз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етеді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610F4">
        <w:rPr>
          <w:rFonts w:ascii="Arial" w:hAnsi="Arial" w:cs="Arial"/>
          <w:sz w:val="28"/>
          <w:szCs w:val="28"/>
        </w:rPr>
        <w:t>Ескірген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нысандардан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қазіргі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заманғы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препараттарға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оның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ішінде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инсулин </w:t>
      </w:r>
      <w:proofErr w:type="spellStart"/>
      <w:r w:rsidRPr="007610F4">
        <w:rPr>
          <w:rFonts w:ascii="Arial" w:hAnsi="Arial" w:cs="Arial"/>
          <w:sz w:val="28"/>
          <w:szCs w:val="28"/>
        </w:rPr>
        <w:t>помпаларына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арналған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шығын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материалдарының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бағаларын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қайта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қарау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бюджет </w:t>
      </w:r>
      <w:proofErr w:type="spellStart"/>
      <w:r w:rsidRPr="007610F4">
        <w:rPr>
          <w:rFonts w:ascii="Arial" w:hAnsi="Arial" w:cs="Arial"/>
          <w:sz w:val="28"/>
          <w:szCs w:val="28"/>
        </w:rPr>
        <w:t>ресурстарын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жоғары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тиімді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терапияның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пайдасына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қайта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бөлу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арқылы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дәйекті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көшу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жүргізілуде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3D88CD55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443A15DD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Министрлік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дәлелді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медицина </w:t>
      </w:r>
      <w:proofErr w:type="spellStart"/>
      <w:r w:rsidRPr="007610F4">
        <w:rPr>
          <w:rFonts w:ascii="Arial" w:hAnsi="Arial" w:cs="Arial"/>
          <w:sz w:val="28"/>
          <w:szCs w:val="28"/>
        </w:rPr>
        <w:t>қағидаттарын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халықаралық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стандарттарды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азаматтардың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нақты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қажеттіліктерін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басшылыққа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ала </w:t>
      </w:r>
      <w:proofErr w:type="spellStart"/>
      <w:r w:rsidRPr="007610F4">
        <w:rPr>
          <w:rFonts w:ascii="Arial" w:hAnsi="Arial" w:cs="Arial"/>
          <w:sz w:val="28"/>
          <w:szCs w:val="28"/>
        </w:rPr>
        <w:t>отырып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дәрі-дәрмекпен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қамтамасыз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ету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жүйесін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жетілдіруді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жалғастырады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610F4">
        <w:rPr>
          <w:rFonts w:ascii="Arial" w:hAnsi="Arial" w:cs="Arial"/>
          <w:sz w:val="28"/>
          <w:szCs w:val="28"/>
        </w:rPr>
        <w:t>Мақсат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өзгеріссіз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қалады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610F4">
        <w:rPr>
          <w:rFonts w:ascii="Arial" w:hAnsi="Arial" w:cs="Arial"/>
          <w:sz w:val="28"/>
          <w:szCs w:val="28"/>
        </w:rPr>
        <w:t>барлығына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қолжетімді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қауіпсіз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тиімді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емдеу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03658CEA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69DBA760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Анықтама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: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электрондық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тіркеу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диспансерлік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базасының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(ДНЭТ)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деректері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бойынша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2025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жылға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қант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диабетімен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ауыратын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535 033 пациент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тіркелген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,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оның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ішінде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:</w:t>
      </w:r>
    </w:p>
    <w:p w14:paraId="2AB0FAD3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* 504 456 адам (95%) - 2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типті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қант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диабетімен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;</w:t>
      </w:r>
    </w:p>
    <w:p w14:paraId="6293282C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* 30 577 адам — 1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типті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қант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диабетімен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ауырады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,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оның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5 625-і 18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жасқа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дейінгі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proofErr w:type="spellStart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балалар</w:t>
      </w:r>
      <w:proofErr w:type="spellEnd"/>
      <w:r w:rsidRPr="007610F4">
        <w:rPr>
          <w:rFonts w:ascii="Arial" w:hAnsi="Arial" w:cs="Arial"/>
          <w:i/>
          <w:iCs/>
          <w:sz w:val="28"/>
          <w:szCs w:val="28"/>
          <w:highlight w:val="yellow"/>
        </w:rPr>
        <w:t>.</w:t>
      </w:r>
    </w:p>
    <w:p w14:paraId="427910AD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</w:p>
    <w:p w14:paraId="39819DE1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</w:p>
    <w:p w14:paraId="3C92A332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Қазақстанда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7610F4">
        <w:rPr>
          <w:rFonts w:ascii="Arial" w:hAnsi="Arial" w:cs="Arial"/>
          <w:sz w:val="28"/>
          <w:szCs w:val="28"/>
        </w:rPr>
        <w:t>типті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қант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диабетімен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ауыратын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барлық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амбулаториялық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дәрілік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қамтамасыз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ету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(АДҚ) </w:t>
      </w:r>
      <w:proofErr w:type="spellStart"/>
      <w:r w:rsidRPr="007610F4">
        <w:rPr>
          <w:rFonts w:ascii="Arial" w:hAnsi="Arial" w:cs="Arial"/>
          <w:sz w:val="28"/>
          <w:szCs w:val="28"/>
        </w:rPr>
        <w:t>деңгейінде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тегін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көмектің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кепілдік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берілген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көлемі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(ТМККК) </w:t>
      </w:r>
      <w:proofErr w:type="spellStart"/>
      <w:r w:rsidRPr="007610F4">
        <w:rPr>
          <w:rFonts w:ascii="Arial" w:hAnsi="Arial" w:cs="Arial"/>
          <w:sz w:val="28"/>
          <w:szCs w:val="28"/>
        </w:rPr>
        <w:t>шеңберінде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қазіргі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заманғы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диабетке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қарсы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препараттармен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толық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қамтамасыз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етіледі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608B8290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631CC080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proofErr w:type="spellStart"/>
      <w:r w:rsidRPr="007610F4">
        <w:rPr>
          <w:rFonts w:ascii="Arial" w:hAnsi="Arial" w:cs="Arial"/>
          <w:sz w:val="28"/>
          <w:szCs w:val="28"/>
        </w:rPr>
        <w:t>Пациенттерге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ұсынылатын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препараттар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халықаралық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ұсыныстарға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7610F4">
        <w:rPr>
          <w:rFonts w:ascii="Arial" w:hAnsi="Arial" w:cs="Arial"/>
          <w:sz w:val="28"/>
          <w:szCs w:val="28"/>
        </w:rPr>
        <w:t>нұсқаулықтарға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Ұлттық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клиникалық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хаттамаларға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соның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ішінде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инсулин </w:t>
      </w:r>
      <w:proofErr w:type="spellStart"/>
      <w:r w:rsidRPr="007610F4">
        <w:rPr>
          <w:rFonts w:ascii="Arial" w:hAnsi="Arial" w:cs="Arial"/>
          <w:sz w:val="28"/>
          <w:szCs w:val="28"/>
        </w:rPr>
        <w:t>аналогтарына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заманауи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таблеткалық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препараттарға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сәйкес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келеді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6111E7CF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610F4">
        <w:rPr>
          <w:rFonts w:ascii="Arial" w:hAnsi="Arial" w:cs="Arial"/>
          <w:sz w:val="28"/>
          <w:szCs w:val="28"/>
        </w:rPr>
        <w:t>Диспансерлік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есепте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тұрған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барлық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адамдар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үшін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инсулиндердің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қолжетімділігі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100%-</w:t>
      </w:r>
      <w:proofErr w:type="spellStart"/>
      <w:r w:rsidRPr="007610F4">
        <w:rPr>
          <w:rFonts w:ascii="Arial" w:hAnsi="Arial" w:cs="Arial"/>
          <w:sz w:val="28"/>
          <w:szCs w:val="28"/>
        </w:rPr>
        <w:t>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құрайды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06F6CCF7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610F4">
        <w:rPr>
          <w:rFonts w:ascii="Arial" w:hAnsi="Arial" w:cs="Arial"/>
          <w:sz w:val="28"/>
          <w:szCs w:val="28"/>
        </w:rPr>
        <w:t>Балаларға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ерекше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назар </w:t>
      </w:r>
      <w:proofErr w:type="spellStart"/>
      <w:r w:rsidRPr="007610F4">
        <w:rPr>
          <w:rFonts w:ascii="Arial" w:hAnsi="Arial" w:cs="Arial"/>
          <w:sz w:val="28"/>
          <w:szCs w:val="28"/>
        </w:rPr>
        <w:t>аударылады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: 1 </w:t>
      </w:r>
      <w:proofErr w:type="spellStart"/>
      <w:r w:rsidRPr="007610F4">
        <w:rPr>
          <w:rFonts w:ascii="Arial" w:hAnsi="Arial" w:cs="Arial"/>
          <w:sz w:val="28"/>
          <w:szCs w:val="28"/>
        </w:rPr>
        <w:t>типті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ҚД бар 2400 бала (</w:t>
      </w:r>
      <w:proofErr w:type="spellStart"/>
      <w:r w:rsidRPr="007610F4">
        <w:rPr>
          <w:rFonts w:ascii="Arial" w:hAnsi="Arial" w:cs="Arial"/>
          <w:sz w:val="28"/>
          <w:szCs w:val="28"/>
        </w:rPr>
        <w:t>жалпы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санының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39%) инсулин </w:t>
      </w:r>
      <w:proofErr w:type="spellStart"/>
      <w:r w:rsidRPr="007610F4">
        <w:rPr>
          <w:rFonts w:ascii="Arial" w:hAnsi="Arial" w:cs="Arial"/>
          <w:sz w:val="28"/>
          <w:szCs w:val="28"/>
        </w:rPr>
        <w:t>помпаларын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қолдана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отырып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инсулин </w:t>
      </w:r>
      <w:proofErr w:type="spellStart"/>
      <w:r w:rsidRPr="007610F4">
        <w:rPr>
          <w:rFonts w:ascii="Arial" w:hAnsi="Arial" w:cs="Arial"/>
          <w:sz w:val="28"/>
          <w:szCs w:val="28"/>
        </w:rPr>
        <w:t>терапиясын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алады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бұл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өмір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сапасы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7610F4">
        <w:rPr>
          <w:rFonts w:ascii="Arial" w:hAnsi="Arial" w:cs="Arial"/>
          <w:sz w:val="28"/>
          <w:szCs w:val="28"/>
        </w:rPr>
        <w:t>ауруды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бақылау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деңгейін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едәуір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жақсартады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4521CE43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3CF2B27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2018 </w:t>
      </w:r>
      <w:proofErr w:type="spellStart"/>
      <w:r w:rsidRPr="007610F4">
        <w:rPr>
          <w:rFonts w:ascii="Arial" w:hAnsi="Arial" w:cs="Arial"/>
          <w:sz w:val="28"/>
          <w:szCs w:val="28"/>
        </w:rPr>
        <w:t>жылдан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бастап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2025 </w:t>
      </w:r>
      <w:proofErr w:type="spellStart"/>
      <w:r w:rsidRPr="007610F4">
        <w:rPr>
          <w:rFonts w:ascii="Arial" w:hAnsi="Arial" w:cs="Arial"/>
          <w:sz w:val="28"/>
          <w:szCs w:val="28"/>
        </w:rPr>
        <w:t>жылға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дейін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АДҚ </w:t>
      </w:r>
      <w:proofErr w:type="spellStart"/>
      <w:r w:rsidRPr="007610F4">
        <w:rPr>
          <w:rFonts w:ascii="Arial" w:hAnsi="Arial" w:cs="Arial"/>
          <w:sz w:val="28"/>
          <w:szCs w:val="28"/>
        </w:rPr>
        <w:t>қаржыландыру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көлемі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7610F4">
        <w:rPr>
          <w:rFonts w:ascii="Arial" w:hAnsi="Arial" w:cs="Arial"/>
          <w:sz w:val="28"/>
          <w:szCs w:val="28"/>
        </w:rPr>
        <w:t>есеге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— 87,8 млрд </w:t>
      </w:r>
      <w:proofErr w:type="spellStart"/>
      <w:r w:rsidRPr="007610F4">
        <w:rPr>
          <w:rFonts w:ascii="Arial" w:hAnsi="Arial" w:cs="Arial"/>
          <w:sz w:val="28"/>
          <w:szCs w:val="28"/>
        </w:rPr>
        <w:t>теңгеден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229 млрд </w:t>
      </w:r>
      <w:proofErr w:type="spellStart"/>
      <w:r w:rsidRPr="007610F4">
        <w:rPr>
          <w:rFonts w:ascii="Arial" w:hAnsi="Arial" w:cs="Arial"/>
          <w:sz w:val="28"/>
          <w:szCs w:val="28"/>
        </w:rPr>
        <w:t>теңгеге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дейін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өсті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онын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r w:rsidRPr="007610F4">
        <w:rPr>
          <w:rFonts w:ascii="Arial" w:hAnsi="Arial" w:cs="Arial"/>
          <w:sz w:val="28"/>
          <w:szCs w:val="28"/>
          <w:lang w:val="kk-KZ"/>
        </w:rPr>
        <w:t xml:space="preserve">ішінде </w:t>
      </w:r>
      <w:proofErr w:type="spellStart"/>
      <w:r w:rsidRPr="007610F4">
        <w:rPr>
          <w:rFonts w:ascii="Arial" w:hAnsi="Arial" w:cs="Arial"/>
          <w:sz w:val="28"/>
          <w:szCs w:val="28"/>
        </w:rPr>
        <w:t>қант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диабетін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емдеуге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45,5 млрд </w:t>
      </w:r>
      <w:proofErr w:type="spellStart"/>
      <w:r w:rsidRPr="007610F4">
        <w:rPr>
          <w:rFonts w:ascii="Arial" w:hAnsi="Arial" w:cs="Arial"/>
          <w:sz w:val="28"/>
          <w:szCs w:val="28"/>
        </w:rPr>
        <w:t>теңге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бағытталды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45B535B4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53DA1640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ҚД бар </w:t>
      </w:r>
      <w:proofErr w:type="spellStart"/>
      <w:r w:rsidRPr="007610F4">
        <w:rPr>
          <w:rFonts w:ascii="Arial" w:hAnsi="Arial" w:cs="Arial"/>
          <w:sz w:val="28"/>
          <w:szCs w:val="28"/>
        </w:rPr>
        <w:t>бір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пациентке </w:t>
      </w:r>
      <w:proofErr w:type="spellStart"/>
      <w:r w:rsidRPr="007610F4">
        <w:rPr>
          <w:rFonts w:ascii="Arial" w:hAnsi="Arial" w:cs="Arial"/>
          <w:sz w:val="28"/>
          <w:szCs w:val="28"/>
        </w:rPr>
        <w:t>кететін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шығындар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аурудың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ауырлығына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10F4">
        <w:rPr>
          <w:rFonts w:ascii="Arial" w:hAnsi="Arial" w:cs="Arial"/>
          <w:sz w:val="28"/>
          <w:szCs w:val="28"/>
        </w:rPr>
        <w:t>асқынулардың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болуына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қолданылатын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терапияға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байланысты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кең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ауқымда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өзгереді</w:t>
      </w:r>
      <w:proofErr w:type="spellEnd"/>
      <w:r w:rsidRPr="007610F4">
        <w:rPr>
          <w:rFonts w:ascii="Arial" w:hAnsi="Arial" w:cs="Arial"/>
          <w:sz w:val="28"/>
          <w:szCs w:val="28"/>
        </w:rPr>
        <w:t>:</w:t>
      </w:r>
    </w:p>
    <w:p w14:paraId="7094899C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0D702940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Пациенттердің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81%-ы </w:t>
      </w:r>
      <w:proofErr w:type="spellStart"/>
      <w:r w:rsidRPr="007610F4">
        <w:rPr>
          <w:rFonts w:ascii="Arial" w:hAnsi="Arial" w:cs="Arial"/>
          <w:sz w:val="28"/>
          <w:szCs w:val="28"/>
        </w:rPr>
        <w:t>жылына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618-ден 184 978 </w:t>
      </w:r>
      <w:proofErr w:type="spellStart"/>
      <w:r w:rsidRPr="007610F4">
        <w:rPr>
          <w:rFonts w:ascii="Arial" w:hAnsi="Arial" w:cs="Arial"/>
          <w:sz w:val="28"/>
          <w:szCs w:val="28"/>
        </w:rPr>
        <w:t>теңгеге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дейінгі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сомаға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ем </w:t>
      </w:r>
      <w:proofErr w:type="spellStart"/>
      <w:r w:rsidRPr="007610F4">
        <w:rPr>
          <w:rFonts w:ascii="Arial" w:hAnsi="Arial" w:cs="Arial"/>
          <w:sz w:val="28"/>
          <w:szCs w:val="28"/>
        </w:rPr>
        <w:t>алады</w:t>
      </w:r>
      <w:proofErr w:type="spellEnd"/>
      <w:r w:rsidRPr="007610F4">
        <w:rPr>
          <w:rFonts w:ascii="Arial" w:hAnsi="Arial" w:cs="Arial"/>
          <w:sz w:val="28"/>
          <w:szCs w:val="28"/>
        </w:rPr>
        <w:t>;</w:t>
      </w:r>
    </w:p>
    <w:p w14:paraId="22EB2E3B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Пациенттердің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16,7%-ы-184 979-дан 600 000 </w:t>
      </w:r>
      <w:proofErr w:type="spellStart"/>
      <w:r w:rsidRPr="007610F4">
        <w:rPr>
          <w:rFonts w:ascii="Arial" w:hAnsi="Arial" w:cs="Arial"/>
          <w:sz w:val="28"/>
          <w:szCs w:val="28"/>
        </w:rPr>
        <w:t>теңгеге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дейінгі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диапазонда</w:t>
      </w:r>
      <w:proofErr w:type="spellEnd"/>
      <w:r w:rsidRPr="007610F4">
        <w:rPr>
          <w:rFonts w:ascii="Arial" w:hAnsi="Arial" w:cs="Arial"/>
          <w:sz w:val="28"/>
          <w:szCs w:val="28"/>
        </w:rPr>
        <w:t>;</w:t>
      </w:r>
    </w:p>
    <w:p w14:paraId="335946D4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610F4">
        <w:rPr>
          <w:rFonts w:ascii="Arial" w:hAnsi="Arial" w:cs="Arial"/>
          <w:sz w:val="28"/>
          <w:szCs w:val="28"/>
        </w:rPr>
        <w:t>Пациенттердің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2,3%-ы - </w:t>
      </w:r>
      <w:proofErr w:type="spellStart"/>
      <w:r w:rsidRPr="007610F4">
        <w:rPr>
          <w:rFonts w:ascii="Arial" w:hAnsi="Arial" w:cs="Arial"/>
          <w:sz w:val="28"/>
          <w:szCs w:val="28"/>
        </w:rPr>
        <w:t>жылына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601 000-нан 6,5 млн </w:t>
      </w:r>
      <w:proofErr w:type="spellStart"/>
      <w:r w:rsidRPr="007610F4">
        <w:rPr>
          <w:rFonts w:ascii="Arial" w:hAnsi="Arial" w:cs="Arial"/>
          <w:sz w:val="28"/>
          <w:szCs w:val="28"/>
        </w:rPr>
        <w:t>теңгеге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дейін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шығындарды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7610F4">
        <w:rPr>
          <w:rFonts w:ascii="Arial" w:hAnsi="Arial" w:cs="Arial"/>
          <w:sz w:val="28"/>
          <w:szCs w:val="28"/>
        </w:rPr>
        <w:t>жоғары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технологиялық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емдеуді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, инсулин </w:t>
      </w:r>
      <w:proofErr w:type="spellStart"/>
      <w:r w:rsidRPr="007610F4">
        <w:rPr>
          <w:rFonts w:ascii="Arial" w:hAnsi="Arial" w:cs="Arial"/>
          <w:sz w:val="28"/>
          <w:szCs w:val="28"/>
        </w:rPr>
        <w:t>помпаларын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және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шығын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материалдарын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қоса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алғанда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7610F4">
        <w:rPr>
          <w:rFonts w:ascii="Arial" w:hAnsi="Arial" w:cs="Arial"/>
          <w:sz w:val="28"/>
          <w:szCs w:val="28"/>
        </w:rPr>
        <w:t>талап</w:t>
      </w:r>
      <w:proofErr w:type="spellEnd"/>
      <w:r w:rsidRPr="007610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10F4">
        <w:rPr>
          <w:rFonts w:ascii="Arial" w:hAnsi="Arial" w:cs="Arial"/>
          <w:sz w:val="28"/>
          <w:szCs w:val="28"/>
        </w:rPr>
        <w:t>етеді</w:t>
      </w:r>
      <w:proofErr w:type="spellEnd"/>
      <w:r w:rsidRPr="007610F4">
        <w:rPr>
          <w:rFonts w:ascii="Arial" w:hAnsi="Arial" w:cs="Arial"/>
          <w:sz w:val="28"/>
          <w:szCs w:val="28"/>
        </w:rPr>
        <w:t>.</w:t>
      </w:r>
    </w:p>
    <w:p w14:paraId="02FF121B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0E66362E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0239482D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6A929912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1507469F" w14:textId="77777777" w:rsidR="007E51C1" w:rsidRPr="007610F4" w:rsidRDefault="007E51C1" w:rsidP="007E51C1">
      <w:pPr>
        <w:spacing w:after="0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7610F4">
        <w:rPr>
          <w:rFonts w:ascii="Arial" w:hAnsi="Arial" w:cs="Arial"/>
          <w:b/>
          <w:bCs/>
          <w:sz w:val="28"/>
          <w:szCs w:val="28"/>
        </w:rPr>
        <w:t xml:space="preserve">ЛЕЧЕНИЕ САХАРНОГО </w:t>
      </w:r>
      <w:proofErr w:type="gramStart"/>
      <w:r w:rsidRPr="007610F4">
        <w:rPr>
          <w:rFonts w:ascii="Arial" w:hAnsi="Arial" w:cs="Arial"/>
          <w:b/>
          <w:bCs/>
          <w:sz w:val="28"/>
          <w:szCs w:val="28"/>
        </w:rPr>
        <w:t>ДИАБЕТА:  ПРИОРИТЕТ</w:t>
      </w:r>
      <w:proofErr w:type="gramEnd"/>
      <w:r w:rsidRPr="007610F4">
        <w:rPr>
          <w:rFonts w:ascii="Arial" w:hAnsi="Arial" w:cs="Arial"/>
          <w:b/>
          <w:bCs/>
          <w:sz w:val="28"/>
          <w:szCs w:val="28"/>
        </w:rPr>
        <w:t xml:space="preserve"> НА </w:t>
      </w:r>
      <w:proofErr w:type="gramStart"/>
      <w:r w:rsidRPr="007610F4">
        <w:rPr>
          <w:rFonts w:ascii="Arial" w:hAnsi="Arial" w:cs="Arial"/>
          <w:b/>
          <w:bCs/>
          <w:sz w:val="28"/>
          <w:szCs w:val="28"/>
        </w:rPr>
        <w:t>УКРЕПЛЕНИЕ  СОЦИАЛЬНОЙ</w:t>
      </w:r>
      <w:proofErr w:type="gramEnd"/>
      <w:r w:rsidRPr="007610F4">
        <w:rPr>
          <w:rFonts w:ascii="Arial" w:hAnsi="Arial" w:cs="Arial"/>
          <w:b/>
          <w:bCs/>
          <w:sz w:val="28"/>
          <w:szCs w:val="28"/>
        </w:rPr>
        <w:t xml:space="preserve"> ЗАЩИТЫ </w:t>
      </w:r>
      <w:r w:rsidRPr="007610F4">
        <w:rPr>
          <w:rFonts w:ascii="Arial" w:hAnsi="Arial" w:cs="Arial"/>
          <w:b/>
          <w:bCs/>
          <w:sz w:val="28"/>
          <w:szCs w:val="28"/>
          <w:lang w:val="kk-KZ"/>
        </w:rPr>
        <w:t xml:space="preserve">ПАЦИЕНТОВ </w:t>
      </w:r>
      <w:r w:rsidRPr="007610F4">
        <w:rPr>
          <w:rFonts w:ascii="Arial" w:hAnsi="Arial" w:cs="Arial"/>
          <w:b/>
          <w:bCs/>
          <w:sz w:val="28"/>
          <w:szCs w:val="28"/>
        </w:rPr>
        <w:t xml:space="preserve">И КАЧЕСТВО ПРЕПАРАТОВ </w:t>
      </w:r>
    </w:p>
    <w:p w14:paraId="532D0EA3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02976AFF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7610F4">
        <w:rPr>
          <w:rFonts w:ascii="Arial" w:hAnsi="Arial" w:cs="Arial"/>
          <w:b/>
          <w:bCs/>
          <w:sz w:val="28"/>
          <w:szCs w:val="28"/>
        </w:rPr>
        <w:t>В рамках закона о совершенствовании системы обязательного социального медицинского страхования (ОСМС), вступившего в силу 14 июля 2025 года, был пересмотрен перечень социально значимых заболеваний, подлежащих гарантированному обеспечению за счёт средств государства.</w:t>
      </w:r>
    </w:p>
    <w:p w14:paraId="05F05BB5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70FAE287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63D15994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7610F4">
        <w:rPr>
          <w:rFonts w:ascii="Arial" w:hAnsi="Arial" w:cs="Arial"/>
          <w:sz w:val="28"/>
          <w:szCs w:val="28"/>
        </w:rPr>
        <w:t xml:space="preserve"> учётом международной практики и в целях расширения доступа к терапии, </w:t>
      </w:r>
      <w:r>
        <w:rPr>
          <w:rFonts w:ascii="Arial" w:hAnsi="Arial" w:cs="Arial"/>
          <w:sz w:val="28"/>
          <w:szCs w:val="28"/>
        </w:rPr>
        <w:t xml:space="preserve">финансирование лечения пациентов с сахарным </w:t>
      </w:r>
      <w:proofErr w:type="gramStart"/>
      <w:r>
        <w:rPr>
          <w:rFonts w:ascii="Arial" w:hAnsi="Arial" w:cs="Arial"/>
          <w:sz w:val="28"/>
          <w:szCs w:val="28"/>
        </w:rPr>
        <w:t xml:space="preserve">диабетом  </w:t>
      </w:r>
      <w:r w:rsidRPr="007610F4">
        <w:rPr>
          <w:rFonts w:ascii="Arial" w:hAnsi="Arial" w:cs="Arial"/>
          <w:sz w:val="28"/>
          <w:szCs w:val="28"/>
        </w:rPr>
        <w:t>переведено</w:t>
      </w:r>
      <w:proofErr w:type="gramEnd"/>
      <w:r w:rsidRPr="007610F4">
        <w:rPr>
          <w:rFonts w:ascii="Arial" w:hAnsi="Arial" w:cs="Arial"/>
          <w:sz w:val="28"/>
          <w:szCs w:val="28"/>
        </w:rPr>
        <w:t xml:space="preserve"> в пакет ОСМС. </w:t>
      </w:r>
      <w:r w:rsidRPr="008F1219">
        <w:rPr>
          <w:rFonts w:ascii="Arial" w:hAnsi="Arial" w:cs="Arial"/>
          <w:sz w:val="28"/>
          <w:szCs w:val="28"/>
          <w:highlight w:val="green"/>
        </w:rPr>
        <w:t xml:space="preserve">На сегодня сахарный диабет является управляемым заболеванием. Реализуются скрининги на диагностику сахарного диабета и его осложнений, программы </w:t>
      </w:r>
      <w:proofErr w:type="gramStart"/>
      <w:r w:rsidRPr="008F1219">
        <w:rPr>
          <w:rFonts w:ascii="Arial" w:hAnsi="Arial" w:cs="Arial"/>
          <w:sz w:val="28"/>
          <w:szCs w:val="28"/>
          <w:highlight w:val="green"/>
        </w:rPr>
        <w:t>амбулаторного  лекарственного</w:t>
      </w:r>
      <w:proofErr w:type="gramEnd"/>
      <w:r w:rsidRPr="008F1219">
        <w:rPr>
          <w:rFonts w:ascii="Arial" w:hAnsi="Arial" w:cs="Arial"/>
          <w:sz w:val="28"/>
          <w:szCs w:val="28"/>
          <w:highlight w:val="green"/>
        </w:rPr>
        <w:t xml:space="preserve"> обеспечения, управления заболеваниями. Но при </w:t>
      </w:r>
      <w:proofErr w:type="gramStart"/>
      <w:r w:rsidRPr="008F1219">
        <w:rPr>
          <w:rFonts w:ascii="Arial" w:hAnsi="Arial" w:cs="Arial"/>
          <w:sz w:val="28"/>
          <w:szCs w:val="28"/>
          <w:highlight w:val="green"/>
        </w:rPr>
        <w:t>этом,  значительная</w:t>
      </w:r>
      <w:proofErr w:type="gramEnd"/>
      <w:r w:rsidRPr="008F1219">
        <w:rPr>
          <w:rFonts w:ascii="Arial" w:hAnsi="Arial" w:cs="Arial"/>
          <w:sz w:val="28"/>
          <w:szCs w:val="28"/>
          <w:highlight w:val="green"/>
        </w:rPr>
        <w:t xml:space="preserve"> роль отводится самом пациенту в управлении собственным здоровьем. </w:t>
      </w:r>
      <w:r w:rsidRPr="007610F4">
        <w:rPr>
          <w:rFonts w:ascii="Arial" w:hAnsi="Arial" w:cs="Arial"/>
          <w:sz w:val="28"/>
          <w:szCs w:val="28"/>
        </w:rPr>
        <w:t xml:space="preserve"> </w:t>
      </w:r>
    </w:p>
    <w:p w14:paraId="7166801E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044DFAAF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>Это решение не снижает социальный уровень защиты пациентов, напротив, укрепляет устойчивость финансирования и позволяет расширить спектр медицинских услуг, включая новейшие методы лечения.</w:t>
      </w:r>
    </w:p>
    <w:p w14:paraId="3E96C1BF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3893A2BD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>При этом дети от 0 до 18 лет, а также взрослые пациенты с осложнённым течением диабета (ретинопатия, нефропатия, ХБП, сердечно-сосудистые заболевания), как правило, входят в льготные категории, застрахованные в рамках ОСМС.</w:t>
      </w:r>
    </w:p>
    <w:p w14:paraId="12D70B2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5ED36627" w14:textId="77777777" w:rsidR="007E51C1" w:rsidRPr="007610F4" w:rsidRDefault="007E51C1" w:rsidP="007E51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Диабет второго типа </w:t>
      </w:r>
      <w:proofErr w:type="gramStart"/>
      <w:r w:rsidRPr="007610F4">
        <w:rPr>
          <w:rFonts w:ascii="Arial" w:hAnsi="Arial" w:cs="Arial"/>
          <w:sz w:val="28"/>
          <w:szCs w:val="28"/>
        </w:rPr>
        <w:t>преимущественно  выявляется</w:t>
      </w:r>
      <w:proofErr w:type="gramEnd"/>
      <w:r w:rsidRPr="007610F4">
        <w:rPr>
          <w:rFonts w:ascii="Arial" w:hAnsi="Arial" w:cs="Arial"/>
          <w:sz w:val="28"/>
          <w:szCs w:val="28"/>
        </w:rPr>
        <w:t xml:space="preserve"> у лиц старше 45 лет. Основными факторами риска развития СД 2 типа являются наличие избыточной массы тела, высококалорийная пища и малоподвижный образ жизни. При ранней диагностике данного заболевания, возникновении сосудистых осложнений и правильном комплексном лечении, возможно достижение длительной клинической ремиссии. </w:t>
      </w:r>
    </w:p>
    <w:p w14:paraId="6F02CC98" w14:textId="77777777" w:rsidR="007E51C1" w:rsidRPr="007610F4" w:rsidRDefault="007E51C1" w:rsidP="007E51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6FC8AC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3072463A" w14:textId="77777777" w:rsidR="007E51C1" w:rsidRPr="007610F4" w:rsidRDefault="007E51C1" w:rsidP="007E51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Проведение скрининга на раннее выявление СД будет проводиться с 1 января 2026 в рамках ГОБМП независимо от статуса застрахованности. </w:t>
      </w:r>
    </w:p>
    <w:p w14:paraId="2AFCED72" w14:textId="77777777" w:rsidR="007E51C1" w:rsidRPr="007610F4" w:rsidRDefault="007E51C1" w:rsidP="007E51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42E081A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34F9B78B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>В Казахстане сегодня предлагается самый широкий спектр инсулинов в регионе и обеспечивает их бесплатное предоставление для всех категорий пациентов. Ведётся последовательный переход от устаревших форм к современным препаратам, в том числе через пересмотр цен на расходные материалы для инсулиновых помп и перераспределение бюджетных ресурсов в пользу высокоэффективной терапии.</w:t>
      </w:r>
    </w:p>
    <w:p w14:paraId="6B033120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74808C7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0299842E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Министерство продолжает </w:t>
      </w:r>
      <w:proofErr w:type="gramStart"/>
      <w:r w:rsidRPr="007610F4">
        <w:rPr>
          <w:rFonts w:ascii="Arial" w:hAnsi="Arial" w:cs="Arial"/>
          <w:sz w:val="28"/>
          <w:szCs w:val="28"/>
        </w:rPr>
        <w:t>совершенствовать  систему</w:t>
      </w:r>
      <w:proofErr w:type="gramEnd"/>
      <w:r w:rsidRPr="007610F4">
        <w:rPr>
          <w:rFonts w:ascii="Arial" w:hAnsi="Arial" w:cs="Arial"/>
          <w:sz w:val="28"/>
          <w:szCs w:val="28"/>
        </w:rPr>
        <w:t xml:space="preserve"> лекарственного обеспечения, руководствуясь принципами доказательной медицины, международными стандартами и реальными потребностями граждан. </w:t>
      </w:r>
    </w:p>
    <w:p w14:paraId="56708F2F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3731D9F1" w14:textId="77777777" w:rsidR="007E51C1" w:rsidRPr="00CB5468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CB5468">
        <w:rPr>
          <w:rFonts w:ascii="Arial" w:hAnsi="Arial" w:cs="Arial"/>
          <w:i/>
          <w:iCs/>
          <w:sz w:val="28"/>
          <w:szCs w:val="28"/>
        </w:rPr>
        <w:t xml:space="preserve">По данным электронного регистра диспансерных </w:t>
      </w:r>
      <w:proofErr w:type="gramStart"/>
      <w:r w:rsidRPr="00CB5468">
        <w:rPr>
          <w:rFonts w:ascii="Arial" w:hAnsi="Arial" w:cs="Arial"/>
          <w:i/>
          <w:iCs/>
          <w:sz w:val="28"/>
          <w:szCs w:val="28"/>
        </w:rPr>
        <w:t>больных  (</w:t>
      </w:r>
      <w:proofErr w:type="gramEnd"/>
      <w:r w:rsidRPr="00CB5468">
        <w:rPr>
          <w:rFonts w:ascii="Arial" w:hAnsi="Arial" w:cs="Arial"/>
          <w:i/>
          <w:iCs/>
          <w:sz w:val="28"/>
          <w:szCs w:val="28"/>
        </w:rPr>
        <w:t xml:space="preserve">ЭРДБ) на 2025 год зарегистрировано </w:t>
      </w:r>
      <w:r w:rsidRPr="00CB5468">
        <w:rPr>
          <w:rFonts w:ascii="Arial" w:hAnsi="Arial" w:cs="Arial"/>
          <w:b/>
          <w:bCs/>
          <w:i/>
          <w:iCs/>
          <w:sz w:val="28"/>
          <w:szCs w:val="28"/>
        </w:rPr>
        <w:t>535 033 пациента с сахарным диабетом</w:t>
      </w:r>
      <w:r w:rsidRPr="00CB5468">
        <w:rPr>
          <w:rFonts w:ascii="Arial" w:hAnsi="Arial" w:cs="Arial"/>
          <w:i/>
          <w:iCs/>
          <w:sz w:val="28"/>
          <w:szCs w:val="28"/>
        </w:rPr>
        <w:t>, из них:</w:t>
      </w:r>
    </w:p>
    <w:p w14:paraId="0E82B132" w14:textId="77777777" w:rsidR="007E51C1" w:rsidRPr="00CB5468" w:rsidRDefault="007E51C1" w:rsidP="007E51C1">
      <w:pPr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CB5468">
        <w:rPr>
          <w:rFonts w:ascii="Arial" w:hAnsi="Arial" w:cs="Arial"/>
          <w:b/>
          <w:bCs/>
          <w:i/>
          <w:iCs/>
          <w:sz w:val="28"/>
          <w:szCs w:val="28"/>
        </w:rPr>
        <w:t>504 456 человек (95%)</w:t>
      </w:r>
      <w:r w:rsidRPr="00CB5468">
        <w:rPr>
          <w:rFonts w:ascii="Arial" w:hAnsi="Arial" w:cs="Arial"/>
          <w:i/>
          <w:iCs/>
          <w:sz w:val="28"/>
          <w:szCs w:val="28"/>
        </w:rPr>
        <w:t xml:space="preserve"> — с диабетом </w:t>
      </w:r>
      <w:r w:rsidRPr="00CB5468">
        <w:rPr>
          <w:rFonts w:ascii="Arial" w:hAnsi="Arial" w:cs="Arial"/>
          <w:b/>
          <w:bCs/>
          <w:i/>
          <w:iCs/>
          <w:sz w:val="28"/>
          <w:szCs w:val="28"/>
        </w:rPr>
        <w:t>2 типа</w:t>
      </w:r>
      <w:r w:rsidRPr="00CB5468">
        <w:rPr>
          <w:rFonts w:ascii="Arial" w:hAnsi="Arial" w:cs="Arial"/>
          <w:i/>
          <w:iCs/>
          <w:sz w:val="28"/>
          <w:szCs w:val="28"/>
        </w:rPr>
        <w:t>;</w:t>
      </w:r>
    </w:p>
    <w:p w14:paraId="46D478F2" w14:textId="77777777" w:rsidR="007E51C1" w:rsidRPr="00CB5468" w:rsidRDefault="007E51C1" w:rsidP="007E51C1">
      <w:pPr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CB5468">
        <w:rPr>
          <w:rFonts w:ascii="Arial" w:hAnsi="Arial" w:cs="Arial"/>
          <w:b/>
          <w:bCs/>
          <w:i/>
          <w:iCs/>
          <w:sz w:val="28"/>
          <w:szCs w:val="28"/>
        </w:rPr>
        <w:t>30 577 человек</w:t>
      </w:r>
      <w:r w:rsidRPr="00CB5468">
        <w:rPr>
          <w:rFonts w:ascii="Arial" w:hAnsi="Arial" w:cs="Arial"/>
          <w:i/>
          <w:iCs/>
          <w:sz w:val="28"/>
          <w:szCs w:val="28"/>
        </w:rPr>
        <w:t xml:space="preserve"> — с диабетом </w:t>
      </w:r>
      <w:r w:rsidRPr="00CB5468">
        <w:rPr>
          <w:rFonts w:ascii="Arial" w:hAnsi="Arial" w:cs="Arial"/>
          <w:b/>
          <w:bCs/>
          <w:i/>
          <w:iCs/>
          <w:sz w:val="28"/>
          <w:szCs w:val="28"/>
        </w:rPr>
        <w:t>1 типа</w:t>
      </w:r>
      <w:r w:rsidRPr="00CB5468">
        <w:rPr>
          <w:rFonts w:ascii="Arial" w:hAnsi="Arial" w:cs="Arial"/>
          <w:i/>
          <w:iCs/>
          <w:sz w:val="28"/>
          <w:szCs w:val="28"/>
        </w:rPr>
        <w:t xml:space="preserve">, из которых </w:t>
      </w:r>
      <w:r w:rsidRPr="00CB5468">
        <w:rPr>
          <w:rFonts w:ascii="Arial" w:hAnsi="Arial" w:cs="Arial"/>
          <w:b/>
          <w:bCs/>
          <w:i/>
          <w:iCs/>
          <w:sz w:val="28"/>
          <w:szCs w:val="28"/>
        </w:rPr>
        <w:t>5 625 — дети до 18 лет</w:t>
      </w:r>
      <w:r w:rsidRPr="00CB5468">
        <w:rPr>
          <w:rFonts w:ascii="Arial" w:hAnsi="Arial" w:cs="Arial"/>
          <w:i/>
          <w:iCs/>
          <w:sz w:val="28"/>
          <w:szCs w:val="28"/>
        </w:rPr>
        <w:t>.</w:t>
      </w:r>
    </w:p>
    <w:p w14:paraId="6030B514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</w:p>
    <w:p w14:paraId="479F9FF3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51C80564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14:paraId="0183BE8D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>Цель остаётся неизменной – доступное, безопасное и эффективное лечение для каждого.</w:t>
      </w:r>
    </w:p>
    <w:p w14:paraId="3631C5F2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</w:p>
    <w:p w14:paraId="2E839A8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i/>
          <w:iCs/>
          <w:sz w:val="28"/>
          <w:szCs w:val="28"/>
        </w:rPr>
        <w:t xml:space="preserve">Справка: </w:t>
      </w:r>
    </w:p>
    <w:p w14:paraId="09CBE22C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</w:p>
    <w:p w14:paraId="6DB05D24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В Казахстане в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се пациенты с сахарным диабетом 1 и 2 типов </w:t>
      </w: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полностью обеспечиваются современными антидиабетическими препаратами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 и медицинскими изделиями на уровне амбулаторного лекарственного обеспечения (АЛО).</w:t>
      </w:r>
    </w:p>
    <w:p w14:paraId="21F21FE5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</w:p>
    <w:p w14:paraId="60BE6ABB" w14:textId="77777777" w:rsidR="007E51C1" w:rsidRPr="007610F4" w:rsidRDefault="007E51C1" w:rsidP="007E51C1">
      <w:pPr>
        <w:tabs>
          <w:tab w:val="num" w:pos="720"/>
        </w:tabs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Доступность инсулинов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 для всех состоящих на диспансерном учёте составляет </w:t>
      </w: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100%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. Особое внимание уделяется детям: </w:t>
      </w: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2400 детей с СД 1 типа (39% от общего количества)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 получают </w:t>
      </w: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инсулинотерапию с использованием инсулиновых помп</w:t>
      </w:r>
      <w:r w:rsidRPr="007610F4">
        <w:rPr>
          <w:rFonts w:ascii="Arial" w:hAnsi="Arial" w:cs="Arial"/>
          <w:i/>
          <w:iCs/>
          <w:sz w:val="28"/>
          <w:szCs w:val="28"/>
        </w:rPr>
        <w:t>, что значительно повышает качество жизни и уровень контроля заболевания.</w:t>
      </w:r>
    </w:p>
    <w:p w14:paraId="0411804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</w:p>
    <w:p w14:paraId="2E72A5F8" w14:textId="77777777" w:rsidR="007E51C1" w:rsidRPr="007610F4" w:rsidRDefault="007E51C1" w:rsidP="007E51C1">
      <w:pPr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sz w:val="28"/>
          <w:szCs w:val="28"/>
        </w:rPr>
        <w:t xml:space="preserve">С 2018 по 2025 год объёмы финансирования лекарственного </w:t>
      </w:r>
      <w:proofErr w:type="gramStart"/>
      <w:r w:rsidRPr="007610F4">
        <w:rPr>
          <w:rFonts w:ascii="Arial" w:hAnsi="Arial" w:cs="Arial"/>
          <w:sz w:val="28"/>
          <w:szCs w:val="28"/>
        </w:rPr>
        <w:t>обеспечения  выросли</w:t>
      </w:r>
      <w:proofErr w:type="gramEnd"/>
      <w:r w:rsidRPr="007610F4">
        <w:rPr>
          <w:rFonts w:ascii="Arial" w:hAnsi="Arial" w:cs="Arial"/>
          <w:sz w:val="28"/>
          <w:szCs w:val="28"/>
        </w:rPr>
        <w:t xml:space="preserve"> </w:t>
      </w:r>
      <w:r w:rsidRPr="007610F4">
        <w:rPr>
          <w:rFonts w:ascii="Arial" w:hAnsi="Arial" w:cs="Arial"/>
          <w:b/>
          <w:bCs/>
          <w:sz w:val="28"/>
          <w:szCs w:val="28"/>
        </w:rPr>
        <w:t>в 3 раза</w:t>
      </w:r>
      <w:r w:rsidRPr="007610F4">
        <w:rPr>
          <w:rFonts w:ascii="Arial" w:hAnsi="Arial" w:cs="Arial"/>
          <w:sz w:val="28"/>
          <w:szCs w:val="28"/>
        </w:rPr>
        <w:t xml:space="preserve"> — с </w:t>
      </w:r>
      <w:r w:rsidRPr="007610F4">
        <w:rPr>
          <w:rFonts w:ascii="Arial" w:hAnsi="Arial" w:cs="Arial"/>
          <w:b/>
          <w:bCs/>
          <w:sz w:val="28"/>
          <w:szCs w:val="28"/>
        </w:rPr>
        <w:t>87,8 млрд тенге</w:t>
      </w:r>
      <w:r w:rsidRPr="007610F4">
        <w:rPr>
          <w:rFonts w:ascii="Arial" w:hAnsi="Arial" w:cs="Arial"/>
          <w:sz w:val="28"/>
          <w:szCs w:val="28"/>
        </w:rPr>
        <w:t xml:space="preserve"> до </w:t>
      </w:r>
      <w:r w:rsidRPr="007610F4">
        <w:rPr>
          <w:rFonts w:ascii="Arial" w:hAnsi="Arial" w:cs="Arial"/>
          <w:b/>
          <w:bCs/>
          <w:sz w:val="28"/>
          <w:szCs w:val="28"/>
        </w:rPr>
        <w:t xml:space="preserve">229 млрд тенге, из них ежегодно порядка 45,5 млрд тенге направляется на </w:t>
      </w:r>
      <w:r w:rsidRPr="007610F4">
        <w:rPr>
          <w:rFonts w:ascii="Arial" w:hAnsi="Arial" w:cs="Arial"/>
          <w:sz w:val="28"/>
          <w:szCs w:val="28"/>
        </w:rPr>
        <w:t xml:space="preserve">лечение сахарного диабета. </w:t>
      </w:r>
      <w:r w:rsidRPr="007610F4">
        <w:rPr>
          <w:rFonts w:ascii="Arial" w:hAnsi="Arial" w:cs="Arial"/>
          <w:sz w:val="28"/>
          <w:szCs w:val="28"/>
        </w:rPr>
        <w:br/>
      </w:r>
    </w:p>
    <w:p w14:paraId="7F55D8D5" w14:textId="77777777" w:rsidR="007E51C1" w:rsidRPr="007610F4" w:rsidRDefault="007E51C1" w:rsidP="007E51C1">
      <w:pPr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i/>
          <w:iCs/>
          <w:sz w:val="28"/>
          <w:szCs w:val="28"/>
        </w:rPr>
        <w:t>Затраты на одного пациента с СД варьируются в широком диапазоне, в зависимости от тяжести заболевания, наличия осложнений и применяемой терапии:</w:t>
      </w:r>
    </w:p>
    <w:p w14:paraId="1B6C56FF" w14:textId="77777777" w:rsidR="007E51C1" w:rsidRPr="007610F4" w:rsidRDefault="007E51C1" w:rsidP="007E51C1">
      <w:pPr>
        <w:numPr>
          <w:ilvl w:val="0"/>
          <w:numId w:val="2"/>
        </w:num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81% пациентов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 — получают лечение на сумму от </w:t>
      </w: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618 до 184 978 тенге в год</w:t>
      </w:r>
      <w:r w:rsidRPr="007610F4">
        <w:rPr>
          <w:rFonts w:ascii="Arial" w:hAnsi="Arial" w:cs="Arial"/>
          <w:i/>
          <w:iCs/>
          <w:sz w:val="28"/>
          <w:szCs w:val="28"/>
        </w:rPr>
        <w:t>;</w:t>
      </w:r>
    </w:p>
    <w:p w14:paraId="2652329B" w14:textId="77777777" w:rsidR="007E51C1" w:rsidRPr="007610F4" w:rsidRDefault="007E51C1" w:rsidP="007E51C1">
      <w:pPr>
        <w:numPr>
          <w:ilvl w:val="0"/>
          <w:numId w:val="2"/>
        </w:num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16,7% пациентов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 — в диапазоне от </w:t>
      </w: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184 979 до 600 000 тенге</w:t>
      </w:r>
      <w:r w:rsidRPr="007610F4">
        <w:rPr>
          <w:rFonts w:ascii="Arial" w:hAnsi="Arial" w:cs="Arial"/>
          <w:i/>
          <w:iCs/>
          <w:sz w:val="28"/>
          <w:szCs w:val="28"/>
        </w:rPr>
        <w:t>;</w:t>
      </w:r>
    </w:p>
    <w:p w14:paraId="3A6C201A" w14:textId="77777777" w:rsidR="007E51C1" w:rsidRPr="007610F4" w:rsidRDefault="007E51C1" w:rsidP="007E51C1">
      <w:pPr>
        <w:numPr>
          <w:ilvl w:val="0"/>
          <w:numId w:val="2"/>
        </w:numPr>
        <w:spacing w:after="0"/>
        <w:ind w:right="-1"/>
        <w:jc w:val="both"/>
        <w:rPr>
          <w:rFonts w:ascii="Arial" w:hAnsi="Arial" w:cs="Arial"/>
          <w:i/>
          <w:iCs/>
          <w:sz w:val="28"/>
          <w:szCs w:val="28"/>
        </w:rPr>
      </w:pP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2,3% пациентов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 — требуют затрат от </w:t>
      </w:r>
      <w:r w:rsidRPr="007610F4">
        <w:rPr>
          <w:rFonts w:ascii="Arial" w:hAnsi="Arial" w:cs="Arial"/>
          <w:b/>
          <w:bCs/>
          <w:i/>
          <w:iCs/>
          <w:sz w:val="28"/>
          <w:szCs w:val="28"/>
        </w:rPr>
        <w:t>601 000 до 6,5 млн тенге в год</w:t>
      </w:r>
      <w:r w:rsidRPr="007610F4">
        <w:rPr>
          <w:rFonts w:ascii="Arial" w:hAnsi="Arial" w:cs="Arial"/>
          <w:i/>
          <w:iCs/>
          <w:sz w:val="28"/>
          <w:szCs w:val="28"/>
        </w:rPr>
        <w:t xml:space="preserve"> (включая высокотехнологичное лечение, инсулиновые помпы и расходные материалы).</w:t>
      </w:r>
    </w:p>
    <w:p w14:paraId="61185D56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EC1888D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1A08108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582FAD4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CDD7892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76765EA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4BD72A3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12E3ACA3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43629F63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39897F51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6AE624E8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1A22DA5C" w14:textId="77777777" w:rsidR="007E51C1" w:rsidRPr="007610F4" w:rsidRDefault="007E51C1" w:rsidP="007E51C1">
      <w:pPr>
        <w:spacing w:after="0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461FBB7C" w14:textId="77777777" w:rsidR="007E51C1" w:rsidRPr="007610F4" w:rsidRDefault="007E51C1" w:rsidP="007E51C1">
      <w:pPr>
        <w:rPr>
          <w:rFonts w:ascii="Arial" w:hAnsi="Arial" w:cs="Arial"/>
          <w:sz w:val="28"/>
          <w:szCs w:val="28"/>
        </w:rPr>
      </w:pPr>
    </w:p>
    <w:p w14:paraId="27C4015F" w14:textId="77777777" w:rsidR="00DD6C08" w:rsidRPr="007610F4" w:rsidRDefault="00DD6C08">
      <w:pPr>
        <w:rPr>
          <w:rFonts w:ascii="Arial" w:hAnsi="Arial" w:cs="Arial"/>
          <w:sz w:val="28"/>
          <w:szCs w:val="28"/>
        </w:rPr>
      </w:pPr>
    </w:p>
    <w:sectPr w:rsidR="00DD6C08" w:rsidRPr="0076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6284"/>
    <w:multiLevelType w:val="multilevel"/>
    <w:tmpl w:val="503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86525"/>
    <w:multiLevelType w:val="multilevel"/>
    <w:tmpl w:val="0D2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238178">
    <w:abstractNumId w:val="1"/>
  </w:num>
  <w:num w:numId="2" w16cid:durableId="9293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F6"/>
    <w:rsid w:val="001424A3"/>
    <w:rsid w:val="004C495C"/>
    <w:rsid w:val="007524F6"/>
    <w:rsid w:val="007610F4"/>
    <w:rsid w:val="007E51C1"/>
    <w:rsid w:val="0080269A"/>
    <w:rsid w:val="00A76385"/>
    <w:rsid w:val="00CB5468"/>
    <w:rsid w:val="00DD6C08"/>
    <w:rsid w:val="00E6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C084"/>
  <w15:chartTrackingRefBased/>
  <w15:docId w15:val="{456879E8-335D-46CE-B66C-5D55F7B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4"/>
    <w:rPr>
      <w:kern w:val="2"/>
      <w:lang w:val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5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4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4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4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4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Айназ Акпанбекова</dc:creator>
  <cp:keywords/>
  <dc:description/>
  <cp:lastModifiedBy>Айназ Акпанбекова</cp:lastModifiedBy>
  <cp:revision>25</cp:revision>
  <dcterms:created xsi:type="dcterms:W3CDTF">2025-12-11T18:46:00Z</dcterms:created>
  <dcterms:modified xsi:type="dcterms:W3CDTF">2025-12-12T06:48:00Z</dcterms:modified>
</cp:coreProperties>
</file>